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4A9D6" w14:textId="47529BDF" w:rsidR="008B72B5" w:rsidRPr="008B72B5" w:rsidRDefault="008B72B5" w:rsidP="007660B2">
      <w:pPr>
        <w:pBdr>
          <w:top w:val="dotted" w:sz="4" w:space="1" w:color="FF6600"/>
          <w:bottom w:val="dotted" w:sz="4" w:space="1" w:color="FF6600"/>
        </w:pBdr>
        <w:spacing w:after="120" w:line="240" w:lineRule="auto"/>
        <w:jc w:val="center"/>
        <w:outlineLvl w:val="2"/>
        <w:rPr>
          <w:rFonts w:ascii="Cambria" w:eastAsia="Times New Roman" w:hAnsi="Cambria" w:cs="Times New Roman"/>
          <w:caps/>
          <w:color w:val="FF6600"/>
          <w:kern w:val="0"/>
          <w:sz w:val="24"/>
          <w:szCs w:val="24"/>
          <w:lang w:eastAsia="cs-CZ"/>
          <w14:ligatures w14:val="none"/>
        </w:rPr>
      </w:pPr>
      <w:r w:rsidRPr="008B72B5">
        <w:rPr>
          <w:rFonts w:ascii="Cambria" w:eastAsia="Times New Roman" w:hAnsi="Cambria" w:cs="Times New Roman"/>
          <w:caps/>
          <w:color w:val="FF6600"/>
          <w:kern w:val="0"/>
          <w:sz w:val="24"/>
          <w:szCs w:val="24"/>
          <w:lang w:eastAsia="cs-CZ"/>
          <w14:ligatures w14:val="none"/>
        </w:rPr>
        <w:t>Dotazníkové šetření</w:t>
      </w:r>
      <w:r w:rsidR="004D7B02">
        <w:rPr>
          <w:rFonts w:ascii="Cambria" w:eastAsia="Times New Roman" w:hAnsi="Cambria" w:cs="Times New Roman"/>
          <w:caps/>
          <w:color w:val="FF6600"/>
          <w:kern w:val="0"/>
          <w:sz w:val="24"/>
          <w:szCs w:val="24"/>
          <w:lang w:eastAsia="cs-CZ"/>
          <w14:ligatures w14:val="none"/>
        </w:rPr>
        <w:t xml:space="preserve"> – parkovací dům vlkova, 2021</w:t>
      </w:r>
    </w:p>
    <w:p w14:paraId="44944917" w14:textId="011DFCDB" w:rsidR="008B72B5" w:rsidRPr="008B72B5" w:rsidRDefault="008B72B5" w:rsidP="008B72B5">
      <w:pPr>
        <w:spacing w:after="120" w:line="240" w:lineRule="auto"/>
        <w:jc w:val="both"/>
        <w:rPr>
          <w:rFonts w:ascii="Cambria" w:eastAsia="Times New Roman" w:hAnsi="Cambria" w:cs="Times New Roman"/>
          <w:kern w:val="0"/>
          <w14:ligatures w14:val="none"/>
        </w:rPr>
      </w:pPr>
      <w:r w:rsidRPr="008B72B5">
        <w:rPr>
          <w:rFonts w:ascii="Cambria" w:eastAsia="Times New Roman" w:hAnsi="Cambria" w:cs="Times New Roman"/>
          <w:kern w:val="0"/>
          <w14:ligatures w14:val="none"/>
        </w:rPr>
        <w:t>Dotazníkové šetření prob</w:t>
      </w:r>
      <w:r w:rsidR="00423EF3">
        <w:rPr>
          <w:rFonts w:ascii="Cambria" w:eastAsia="Times New Roman" w:hAnsi="Cambria" w:cs="Times New Roman"/>
          <w:kern w:val="0"/>
          <w14:ligatures w14:val="none"/>
        </w:rPr>
        <w:t xml:space="preserve">íhalo v letních měsících roku 2021. </w:t>
      </w:r>
      <w:r w:rsidRPr="008B72B5">
        <w:rPr>
          <w:rFonts w:ascii="Cambria" w:eastAsia="Times New Roman" w:hAnsi="Cambria" w:cs="Times New Roman"/>
          <w:kern w:val="0"/>
          <w14:ligatures w14:val="none"/>
        </w:rPr>
        <w:t xml:space="preserve">Šetření </w:t>
      </w:r>
      <w:r w:rsidRPr="00423EF3">
        <w:rPr>
          <w:rFonts w:ascii="Cambria" w:eastAsia="Times New Roman" w:hAnsi="Cambria" w:cs="Times New Roman"/>
          <w:kern w:val="0"/>
          <w14:ligatures w14:val="none"/>
        </w:rPr>
        <w:t>probíhalo elektronickou formou</w:t>
      </w:r>
      <w:r w:rsidRPr="008B72B5">
        <w:rPr>
          <w:rFonts w:ascii="Cambria" w:eastAsia="Times New Roman" w:hAnsi="Cambria" w:cs="Times New Roman"/>
          <w:kern w:val="0"/>
          <w14:ligatures w14:val="none"/>
        </w:rPr>
        <w:t>.</w:t>
      </w:r>
      <w:r w:rsidR="00423EF3">
        <w:rPr>
          <w:rFonts w:ascii="Cambria" w:eastAsia="Times New Roman" w:hAnsi="Cambria" w:cs="Times New Roman"/>
          <w:kern w:val="0"/>
          <w14:ligatures w14:val="none"/>
        </w:rPr>
        <w:t xml:space="preserve"> Šetření bylo propagováno na webu městské části a v rámci veřejné debaty o parkovací domě konané v červnu 2021.</w:t>
      </w:r>
      <w:r w:rsidRPr="008B72B5">
        <w:rPr>
          <w:rFonts w:ascii="Cambria" w:eastAsia="Times New Roman" w:hAnsi="Cambria" w:cs="Times New Roman"/>
          <w:kern w:val="0"/>
          <w14:ligatures w14:val="none"/>
        </w:rPr>
        <w:t xml:space="preserve"> Šetření bylo zcela anonymní a výsledky jsou zveřejněny jen v agregované podobě (tj. nejsou zveřejněny</w:t>
      </w:r>
      <w:bookmarkStart w:id="0" w:name="_GoBack"/>
      <w:bookmarkEnd w:id="0"/>
      <w:r w:rsidRPr="008B72B5">
        <w:rPr>
          <w:rFonts w:ascii="Cambria" w:eastAsia="Times New Roman" w:hAnsi="Cambria" w:cs="Times New Roman"/>
          <w:kern w:val="0"/>
          <w14:ligatures w14:val="none"/>
        </w:rPr>
        <w:t xml:space="preserve"> konkrétní odpovědi jednotlivých respondentů).</w:t>
      </w:r>
    </w:p>
    <w:p w14:paraId="226F75CC" w14:textId="77777777" w:rsidR="008B72B5" w:rsidRPr="008B72B5" w:rsidRDefault="008B72B5" w:rsidP="008B72B5">
      <w:pPr>
        <w:spacing w:after="12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14:ligatures w14:val="none"/>
        </w:rPr>
      </w:pPr>
    </w:p>
    <w:p w14:paraId="2906E23C" w14:textId="77777777" w:rsidR="008B72B5" w:rsidRPr="008B72B5" w:rsidRDefault="008B72B5" w:rsidP="008B72B5">
      <w:pPr>
        <w:keepNext/>
        <w:spacing w:after="80" w:line="240" w:lineRule="auto"/>
        <w:jc w:val="both"/>
        <w:outlineLvl w:val="3"/>
        <w:rPr>
          <w:rFonts w:ascii="Cambria" w:eastAsia="Times New Roman" w:hAnsi="Cambria" w:cs="Times New Roman"/>
          <w:b/>
          <w:color w:val="FF6600"/>
          <w:kern w:val="0"/>
          <w:szCs w:val="20"/>
          <w:lang w:eastAsia="cs-CZ"/>
          <w14:ligatures w14:val="none"/>
        </w:rPr>
      </w:pPr>
      <w:r w:rsidRPr="008B72B5">
        <w:rPr>
          <w:rFonts w:ascii="Cambria" w:eastAsia="Times New Roman" w:hAnsi="Cambria" w:cs="Times New Roman"/>
          <w:b/>
          <w:color w:val="FF6600"/>
          <w:kern w:val="0"/>
          <w:szCs w:val="20"/>
          <w:lang w:eastAsia="cs-CZ"/>
          <w14:ligatures w14:val="none"/>
        </w:rPr>
        <w:t>Struktura respondentů</w:t>
      </w:r>
    </w:p>
    <w:p w14:paraId="0821EA72" w14:textId="182AEC85" w:rsidR="008B72B5" w:rsidRPr="008B72B5" w:rsidRDefault="004D7B02" w:rsidP="008B72B5">
      <w:pPr>
        <w:spacing w:after="120" w:line="240" w:lineRule="auto"/>
        <w:jc w:val="both"/>
        <w:rPr>
          <w:rFonts w:ascii="Cambria" w:eastAsia="Times New Roman" w:hAnsi="Cambria" w:cs="Times New Roman"/>
          <w:kern w:val="0"/>
          <w14:ligatures w14:val="none"/>
        </w:rPr>
      </w:pPr>
      <w:r>
        <w:rPr>
          <w:rFonts w:ascii="Cambria" w:eastAsia="Times New Roman" w:hAnsi="Cambria" w:cs="Times New Roman"/>
          <w:kern w:val="0"/>
          <w14:ligatures w14:val="none"/>
        </w:rPr>
        <w:t>V šetření z roku 2021 se c</w:t>
      </w:r>
      <w:r w:rsidR="008B72B5" w:rsidRPr="008B72B5">
        <w:rPr>
          <w:rFonts w:ascii="Cambria" w:eastAsia="Times New Roman" w:hAnsi="Cambria" w:cs="Times New Roman"/>
          <w:kern w:val="0"/>
          <w14:ligatures w14:val="none"/>
        </w:rPr>
        <w:t xml:space="preserve">elkem podařilo získat odpovědi od </w:t>
      </w:r>
      <w:r>
        <w:rPr>
          <w:rFonts w:ascii="Cambria" w:eastAsia="Times New Roman" w:hAnsi="Cambria" w:cs="Times New Roman"/>
          <w:kern w:val="0"/>
          <w14:ligatures w14:val="none"/>
        </w:rPr>
        <w:t xml:space="preserve">44 </w:t>
      </w:r>
      <w:r w:rsidR="008B72B5" w:rsidRPr="008B72B5">
        <w:rPr>
          <w:rFonts w:ascii="Cambria" w:eastAsia="Times New Roman" w:hAnsi="Cambria" w:cs="Times New Roman"/>
          <w:kern w:val="0"/>
          <w14:ligatures w14:val="none"/>
        </w:rPr>
        <w:t xml:space="preserve">obyvatel </w:t>
      </w:r>
      <w:r>
        <w:rPr>
          <w:rFonts w:ascii="Cambria" w:eastAsia="Times New Roman" w:hAnsi="Cambria" w:cs="Times New Roman"/>
          <w:kern w:val="0"/>
          <w14:ligatures w14:val="none"/>
        </w:rPr>
        <w:t>Líšně</w:t>
      </w:r>
      <w:r w:rsidR="008B72B5" w:rsidRPr="008B72B5">
        <w:rPr>
          <w:rFonts w:ascii="Cambria" w:eastAsia="Times New Roman" w:hAnsi="Cambria" w:cs="Times New Roman"/>
          <w:kern w:val="0"/>
          <w14:ligatures w14:val="none"/>
        </w:rPr>
        <w:t xml:space="preserve"> starších 15 let. </w:t>
      </w:r>
    </w:p>
    <w:p w14:paraId="182BD84E" w14:textId="41C0576D" w:rsidR="008B72B5" w:rsidRDefault="00014577" w:rsidP="008B72B5">
      <w:pPr>
        <w:numPr>
          <w:ilvl w:val="0"/>
          <w:numId w:val="1"/>
        </w:numPr>
        <w:spacing w:after="120" w:line="240" w:lineRule="auto"/>
        <w:jc w:val="both"/>
        <w:rPr>
          <w:rFonts w:ascii="Cambria" w:eastAsia="Times New Roman" w:hAnsi="Cambria" w:cs="Times New Roman"/>
          <w:kern w:val="0"/>
          <w14:ligatures w14:val="none"/>
        </w:rPr>
      </w:pPr>
      <w:r w:rsidRPr="008B72B5">
        <w:rPr>
          <w:rFonts w:ascii="Calibri" w:eastAsia="Calibri" w:hAnsi="Calibri" w:cs="Times New Roman"/>
          <w:noProof/>
          <w:kern w:val="0"/>
          <w:lang w:eastAsia="cs-CZ"/>
          <w14:ligatures w14:val="none"/>
        </w:rPr>
        <w:drawing>
          <wp:anchor distT="0" distB="0" distL="114300" distR="114300" simplePos="0" relativeHeight="251659264" behindDoc="0" locked="0" layoutInCell="1" allowOverlap="1" wp14:anchorId="13996A63" wp14:editId="507D28E9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911225" cy="391160"/>
            <wp:effectExtent l="0" t="0" r="3175" b="8890"/>
            <wp:wrapThrough wrapText="bothSides">
              <wp:wrapPolygon edited="0">
                <wp:start x="0" y="0"/>
                <wp:lineTo x="0" y="21039"/>
                <wp:lineTo x="21224" y="21039"/>
                <wp:lineTo x="21224" y="0"/>
                <wp:lineTo x="0" y="0"/>
              </wp:wrapPolygon>
            </wp:wrapThrough>
            <wp:docPr id="6" name="Obrázek 13" descr="Obsah obrázku skica, kresba, silueta, ilustra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13" descr="Obsah obrázku skica, kresba, silueta, ilustrace&#10;&#10;Popis byl vytvořen automaticky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95" r="-1631" b="47812"/>
                    <a:stretch/>
                  </pic:blipFill>
                  <pic:spPr bwMode="auto">
                    <a:xfrm>
                      <a:off x="0" y="0"/>
                      <a:ext cx="912072" cy="39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7B02">
        <w:rPr>
          <w:rFonts w:ascii="Cambria" w:eastAsia="Times New Roman" w:hAnsi="Cambria" w:cs="Times New Roman"/>
          <w:kern w:val="0"/>
          <w14:ligatures w14:val="none"/>
        </w:rPr>
        <w:t>Většina respondentů (75 %) uvedla jako své bydliště okolí ulice Sedláčkovy.</w:t>
      </w:r>
    </w:p>
    <w:p w14:paraId="123C1543" w14:textId="5F3C951A" w:rsidR="004D7B02" w:rsidRPr="008B72B5" w:rsidRDefault="004D7B02" w:rsidP="008B72B5">
      <w:pPr>
        <w:numPr>
          <w:ilvl w:val="0"/>
          <w:numId w:val="1"/>
        </w:numPr>
        <w:spacing w:after="120" w:line="240" w:lineRule="auto"/>
        <w:jc w:val="both"/>
        <w:rPr>
          <w:rFonts w:ascii="Cambria" w:eastAsia="Times New Roman" w:hAnsi="Cambria" w:cs="Times New Roman"/>
          <w:kern w:val="0"/>
          <w14:ligatures w14:val="none"/>
        </w:rPr>
      </w:pPr>
      <w:r>
        <w:rPr>
          <w:rFonts w:ascii="Cambria" w:eastAsia="Times New Roman" w:hAnsi="Cambria" w:cs="Times New Roman"/>
          <w:kern w:val="0"/>
          <w14:ligatures w14:val="none"/>
        </w:rPr>
        <w:t>Zbylých 25 % respondentů uvedlo, že bydlí v jiné části Líšně.</w:t>
      </w:r>
    </w:p>
    <w:p w14:paraId="4A22AE2B" w14:textId="77777777" w:rsidR="008B72B5" w:rsidRPr="008B72B5" w:rsidRDefault="008B72B5" w:rsidP="008B72B5">
      <w:pPr>
        <w:keepNext/>
        <w:keepLines/>
        <w:spacing w:after="120" w:line="240" w:lineRule="auto"/>
        <w:jc w:val="both"/>
        <w:outlineLvl w:val="4"/>
        <w:rPr>
          <w:rFonts w:ascii="Cambria" w:eastAsia="Times New Roman" w:hAnsi="Cambria" w:cs="Times New Roman"/>
          <w:b/>
          <w:i/>
          <w:kern w:val="0"/>
          <w:lang w:bidi="en-US"/>
          <w14:ligatures w14:val="none"/>
        </w:rPr>
      </w:pPr>
    </w:p>
    <w:p w14:paraId="2F807E8A" w14:textId="15B87955" w:rsidR="008B72B5" w:rsidRPr="008B72B5" w:rsidRDefault="00E341BF" w:rsidP="008B72B5">
      <w:pPr>
        <w:keepNext/>
        <w:spacing w:after="80" w:line="240" w:lineRule="auto"/>
        <w:jc w:val="both"/>
        <w:outlineLvl w:val="3"/>
        <w:rPr>
          <w:rFonts w:ascii="Cambria" w:eastAsia="Times New Roman" w:hAnsi="Cambria" w:cs="Times New Roman"/>
          <w:b/>
          <w:color w:val="FF6600"/>
          <w:kern w:val="0"/>
          <w:szCs w:val="20"/>
          <w:lang w:eastAsia="cs-CZ"/>
          <w14:ligatures w14:val="none"/>
        </w:rPr>
      </w:pPr>
      <w:r>
        <w:rPr>
          <w:rFonts w:ascii="Cambria" w:eastAsia="Times New Roman" w:hAnsi="Cambria" w:cs="Times New Roman"/>
          <w:b/>
          <w:color w:val="FF6600"/>
          <w:kern w:val="0"/>
          <w:szCs w:val="20"/>
          <w:lang w:eastAsia="cs-CZ"/>
          <w14:ligatures w14:val="none"/>
        </w:rPr>
        <w:t>Veřejná parkovací místa</w:t>
      </w:r>
    </w:p>
    <w:p w14:paraId="6F834295" w14:textId="7C08A847" w:rsidR="008B72B5" w:rsidRPr="008B72B5" w:rsidRDefault="008B72B5" w:rsidP="008B72B5">
      <w:pPr>
        <w:spacing w:after="120" w:line="240" w:lineRule="auto"/>
        <w:jc w:val="both"/>
        <w:rPr>
          <w:rFonts w:ascii="Cambria" w:eastAsia="Times New Roman" w:hAnsi="Cambria" w:cs="Times New Roman"/>
          <w:kern w:val="0"/>
          <w14:ligatures w14:val="none"/>
        </w:rPr>
      </w:pPr>
      <w:r w:rsidRPr="008B72B5">
        <w:rPr>
          <w:rFonts w:ascii="Cambria" w:eastAsia="Times New Roman" w:hAnsi="Cambria" w:cs="Times New Roman"/>
          <w:kern w:val="0"/>
          <w14:ligatures w14:val="none"/>
        </w:rPr>
        <w:t xml:space="preserve">Úvodní otázka dotazníkového šetření se tázala </w:t>
      </w:r>
      <w:r w:rsidR="00E341BF">
        <w:rPr>
          <w:rFonts w:ascii="Cambria" w:eastAsia="Times New Roman" w:hAnsi="Cambria" w:cs="Times New Roman"/>
          <w:kern w:val="0"/>
          <w14:ligatures w14:val="none"/>
        </w:rPr>
        <w:t>na to, zda je dostatečný počet veřejných parkovacích míst.</w:t>
      </w:r>
    </w:p>
    <w:p w14:paraId="7BC491EF" w14:textId="563ABAAD" w:rsidR="00E341BF" w:rsidRDefault="00E341BF" w:rsidP="00E341BF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Cambria" w:eastAsia="Times New Roman" w:hAnsi="Cambria" w:cs="Times New Roman"/>
          <w:kern w:val="0"/>
          <w14:ligatures w14:val="none"/>
        </w:rPr>
      </w:pPr>
      <w:r w:rsidRPr="00E341BF">
        <w:rPr>
          <w:rFonts w:ascii="Cambria" w:eastAsia="Times New Roman" w:hAnsi="Cambria" w:cs="Times New Roman"/>
          <w:kern w:val="0"/>
          <w14:ligatures w14:val="none"/>
        </w:rPr>
        <w:t>Převážná většina respondentů (88,6 %) se shodla na tom, že v Líšni není dostatečný počet veřejných parkovacích míst.</w:t>
      </w:r>
    </w:p>
    <w:p w14:paraId="553417BB" w14:textId="5222EAC9" w:rsidR="00E341BF" w:rsidRDefault="00E341BF" w:rsidP="00E341BF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Cambria" w:eastAsia="Times New Roman" w:hAnsi="Cambria" w:cs="Times New Roman"/>
          <w:kern w:val="0"/>
          <w14:ligatures w14:val="none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371D8F2C" wp14:editId="0C79CFD8">
            <wp:simplePos x="0" y="0"/>
            <wp:positionH relativeFrom="margin">
              <wp:align>right</wp:align>
            </wp:positionH>
            <wp:positionV relativeFrom="paragraph">
              <wp:posOffset>250190</wp:posOffset>
            </wp:positionV>
            <wp:extent cx="5756910" cy="1436370"/>
            <wp:effectExtent l="0" t="0" r="15240" b="11430"/>
            <wp:wrapSquare wrapText="bothSides"/>
            <wp:docPr id="120674027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FC39340F-B8DE-996C-42FD-5A6F18EEE3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eastAsia="Times New Roman" w:hAnsi="Cambria" w:cs="Times New Roman"/>
          <w:kern w:val="0"/>
          <w14:ligatures w14:val="none"/>
        </w:rPr>
        <w:t xml:space="preserve">Pouze 11,4 % respondentů uvedlo, že je podle nich počet parkovacích míst dostačující. </w:t>
      </w:r>
    </w:p>
    <w:p w14:paraId="344BA2EC" w14:textId="02CE0411" w:rsidR="00E341BF" w:rsidRPr="00E341BF" w:rsidRDefault="00E341BF" w:rsidP="00E341BF">
      <w:pPr>
        <w:spacing w:after="120" w:line="240" w:lineRule="auto"/>
        <w:jc w:val="both"/>
        <w:rPr>
          <w:rFonts w:ascii="Cambria" w:eastAsia="Times New Roman" w:hAnsi="Cambria" w:cs="Times New Roman"/>
          <w:kern w:val="0"/>
          <w14:ligatures w14:val="none"/>
        </w:rPr>
      </w:pPr>
    </w:p>
    <w:p w14:paraId="590F190B" w14:textId="27DFC8D4" w:rsidR="00FF5221" w:rsidRPr="008B72B5" w:rsidRDefault="00FF5221" w:rsidP="00FF5221">
      <w:pPr>
        <w:keepNext/>
        <w:spacing w:after="80" w:line="240" w:lineRule="auto"/>
        <w:jc w:val="both"/>
        <w:outlineLvl w:val="3"/>
        <w:rPr>
          <w:rFonts w:ascii="Cambria" w:eastAsia="Times New Roman" w:hAnsi="Cambria" w:cs="Times New Roman"/>
          <w:b/>
          <w:color w:val="FF6600"/>
          <w:kern w:val="0"/>
          <w:szCs w:val="20"/>
          <w:lang w:eastAsia="cs-CZ"/>
          <w14:ligatures w14:val="none"/>
        </w:rPr>
      </w:pPr>
      <w:r>
        <w:rPr>
          <w:rFonts w:ascii="Cambria" w:eastAsia="Times New Roman" w:hAnsi="Cambria" w:cs="Times New Roman"/>
          <w:b/>
          <w:color w:val="FF6600"/>
          <w:kern w:val="0"/>
          <w:szCs w:val="20"/>
          <w:lang w:eastAsia="cs-CZ"/>
          <w14:ligatures w14:val="none"/>
        </w:rPr>
        <w:t>Parkovací dům Vlkova</w:t>
      </w:r>
    </w:p>
    <w:p w14:paraId="65A679E7" w14:textId="73B88990" w:rsidR="00CD7F6A" w:rsidRDefault="00FF5221" w:rsidP="00FF5221">
      <w:pPr>
        <w:spacing w:after="120" w:line="240" w:lineRule="auto"/>
        <w:jc w:val="both"/>
        <w:rPr>
          <w:rFonts w:ascii="Cambria" w:eastAsia="Times New Roman" w:hAnsi="Cambria" w:cs="Times New Roman"/>
          <w:kern w:val="0"/>
          <w14:ligatures w14:val="none"/>
        </w:rPr>
      </w:pPr>
      <w:r>
        <w:rPr>
          <w:rFonts w:ascii="Cambria" w:eastAsia="Times New Roman" w:hAnsi="Cambria" w:cs="Times New Roman"/>
          <w:kern w:val="0"/>
          <w14:ligatures w14:val="none"/>
        </w:rPr>
        <w:t>Další</w:t>
      </w:r>
      <w:r w:rsidRPr="008B72B5">
        <w:rPr>
          <w:rFonts w:ascii="Cambria" w:eastAsia="Times New Roman" w:hAnsi="Cambria" w:cs="Times New Roman"/>
          <w:kern w:val="0"/>
          <w14:ligatures w14:val="none"/>
        </w:rPr>
        <w:t xml:space="preserve"> otázka dotazníkového šetření </w:t>
      </w:r>
      <w:r>
        <w:rPr>
          <w:rFonts w:ascii="Cambria" w:eastAsia="Times New Roman" w:hAnsi="Cambria" w:cs="Times New Roman"/>
          <w:kern w:val="0"/>
          <w14:ligatures w14:val="none"/>
        </w:rPr>
        <w:t>byla zaměřená na to, zda by občané využili parkování v parkovacím domě na ulici Vlkova.</w:t>
      </w:r>
    </w:p>
    <w:p w14:paraId="57481EEF" w14:textId="09823BD9" w:rsidR="00FF5221" w:rsidRPr="00FF5221" w:rsidRDefault="00FF5221" w:rsidP="00FF5221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Calibri" w:hAnsi="Calibri" w:cs="Calibri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5095258E" wp14:editId="5FD2E9AF">
            <wp:simplePos x="0" y="0"/>
            <wp:positionH relativeFrom="margin">
              <wp:align>right</wp:align>
            </wp:positionH>
            <wp:positionV relativeFrom="paragraph">
              <wp:posOffset>576580</wp:posOffset>
            </wp:positionV>
            <wp:extent cx="5745480" cy="1463040"/>
            <wp:effectExtent l="0" t="0" r="7620" b="3810"/>
            <wp:wrapSquare wrapText="bothSides"/>
            <wp:docPr id="65892624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8B3F9673-38FC-C3F9-5877-BC1E199212A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eastAsia="Times New Roman" w:hAnsi="Cambria" w:cs="Times New Roman"/>
          <w:kern w:val="0"/>
          <w14:ligatures w14:val="none"/>
        </w:rPr>
        <w:t xml:space="preserve">Více než polovina respondentů (63,6 %) v tomto případě uvedla, že by parkování v parkovacím domě na Vlkové využila. Pouze 34,1 % respondentů se shodlo na tom, že by parkování nevyužilo. Zbylý 1 respondent na otázku neodpověděl. </w:t>
      </w:r>
    </w:p>
    <w:p w14:paraId="36810BD1" w14:textId="77777777" w:rsidR="00C23AC3" w:rsidRDefault="00C23AC3" w:rsidP="00C23AC3">
      <w:pPr>
        <w:keepNext/>
        <w:spacing w:after="80" w:line="240" w:lineRule="auto"/>
        <w:jc w:val="both"/>
        <w:outlineLvl w:val="3"/>
        <w:rPr>
          <w:rFonts w:ascii="Cambria" w:eastAsia="Times New Roman" w:hAnsi="Cambria" w:cs="Times New Roman"/>
          <w:b/>
          <w:color w:val="FF6600"/>
          <w:kern w:val="0"/>
          <w:szCs w:val="20"/>
          <w:lang w:eastAsia="cs-CZ"/>
          <w14:ligatures w14:val="none"/>
        </w:rPr>
      </w:pPr>
    </w:p>
    <w:p w14:paraId="283153A0" w14:textId="6E2C59E1" w:rsidR="00C23AC3" w:rsidRPr="008B72B5" w:rsidRDefault="00C23AC3" w:rsidP="00C23AC3">
      <w:pPr>
        <w:keepNext/>
        <w:spacing w:after="80" w:line="240" w:lineRule="auto"/>
        <w:jc w:val="both"/>
        <w:outlineLvl w:val="3"/>
        <w:rPr>
          <w:rFonts w:ascii="Cambria" w:eastAsia="Times New Roman" w:hAnsi="Cambria" w:cs="Times New Roman"/>
          <w:b/>
          <w:color w:val="FF6600"/>
          <w:kern w:val="0"/>
          <w:szCs w:val="20"/>
          <w:lang w:eastAsia="cs-CZ"/>
          <w14:ligatures w14:val="none"/>
        </w:rPr>
      </w:pPr>
      <w:r>
        <w:rPr>
          <w:rFonts w:ascii="Cambria" w:eastAsia="Times New Roman" w:hAnsi="Cambria" w:cs="Times New Roman"/>
          <w:b/>
          <w:color w:val="FF6600"/>
          <w:kern w:val="0"/>
          <w:szCs w:val="20"/>
          <w:lang w:eastAsia="cs-CZ"/>
          <w14:ligatures w14:val="none"/>
        </w:rPr>
        <w:t>Placení za rezervované místo na parkovišti</w:t>
      </w:r>
    </w:p>
    <w:p w14:paraId="6A4ACC3C" w14:textId="44F9AF81" w:rsidR="00C23AC3" w:rsidRDefault="00C23AC3" w:rsidP="00C23AC3">
      <w:pPr>
        <w:spacing w:after="120" w:line="240" w:lineRule="auto"/>
        <w:jc w:val="both"/>
        <w:rPr>
          <w:rFonts w:ascii="Cambria" w:eastAsia="Times New Roman" w:hAnsi="Cambria" w:cs="Times New Roman"/>
          <w:kern w:val="0"/>
          <w14:ligatures w14:val="none"/>
        </w:rPr>
      </w:pPr>
      <w:r>
        <w:rPr>
          <w:rFonts w:ascii="Cambria" w:eastAsia="Times New Roman" w:hAnsi="Cambria" w:cs="Times New Roman"/>
          <w:kern w:val="0"/>
          <w14:ligatures w14:val="none"/>
        </w:rPr>
        <w:t>Následující</w:t>
      </w:r>
      <w:r w:rsidRPr="008B72B5">
        <w:rPr>
          <w:rFonts w:ascii="Cambria" w:eastAsia="Times New Roman" w:hAnsi="Cambria" w:cs="Times New Roman"/>
          <w:kern w:val="0"/>
          <w14:ligatures w14:val="none"/>
        </w:rPr>
        <w:t xml:space="preserve"> otázka </w:t>
      </w:r>
      <w:r>
        <w:rPr>
          <w:rFonts w:ascii="Cambria" w:eastAsia="Times New Roman" w:hAnsi="Cambria" w:cs="Times New Roman"/>
          <w:kern w:val="0"/>
          <w14:ligatures w14:val="none"/>
        </w:rPr>
        <w:t xml:space="preserve">se týkala toho, zda by byli občané Líšně ochotni platit za rezervované místo na hlídaném parkovišti. U této otázky respondenti uváděli maximální částku za měsíční nájemné, kterou by byli ochotni platit. </w:t>
      </w:r>
    </w:p>
    <w:p w14:paraId="5160CC6F" w14:textId="198067D3" w:rsidR="00C23AC3" w:rsidRPr="00F5704E" w:rsidRDefault="00C23AC3" w:rsidP="00C23AC3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Calibri" w:hAnsi="Calibri" w:cs="Calibri"/>
        </w:rPr>
      </w:pPr>
      <w:r>
        <w:rPr>
          <w:rFonts w:ascii="Cambria" w:hAnsi="Cambria" w:cs="Calibri"/>
        </w:rPr>
        <w:lastRenderedPageBreak/>
        <w:t xml:space="preserve">Za rezervované </w:t>
      </w:r>
      <w:r w:rsidR="00F5704E">
        <w:rPr>
          <w:rFonts w:ascii="Cambria" w:hAnsi="Cambria" w:cs="Calibri"/>
        </w:rPr>
        <w:t xml:space="preserve">parkovací </w:t>
      </w:r>
      <w:r>
        <w:rPr>
          <w:rFonts w:ascii="Cambria" w:hAnsi="Cambria" w:cs="Calibri"/>
        </w:rPr>
        <w:t xml:space="preserve">místo na hlídaném parkovišti </w:t>
      </w:r>
      <w:r w:rsidR="00F5704E">
        <w:rPr>
          <w:rFonts w:ascii="Cambria" w:hAnsi="Cambria" w:cs="Calibri"/>
        </w:rPr>
        <w:t xml:space="preserve">by </w:t>
      </w:r>
      <w:r>
        <w:rPr>
          <w:rFonts w:ascii="Cambria" w:hAnsi="Cambria" w:cs="Calibri"/>
        </w:rPr>
        <w:t>bylo ochotno</w:t>
      </w:r>
      <w:r w:rsidR="00F5704E">
        <w:rPr>
          <w:rFonts w:ascii="Cambria" w:hAnsi="Cambria" w:cs="Calibri"/>
        </w:rPr>
        <w:t xml:space="preserve"> měsíčně platit až 84,1 % respondentů. </w:t>
      </w:r>
    </w:p>
    <w:p w14:paraId="3A47603F" w14:textId="6BB66671" w:rsidR="00F5704E" w:rsidRPr="00F5704E" w:rsidRDefault="00F5704E" w:rsidP="00C23AC3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Calibri" w:hAnsi="Calibri" w:cs="Calibri"/>
        </w:rPr>
      </w:pPr>
      <w:r>
        <w:rPr>
          <w:rFonts w:ascii="Cambria" w:hAnsi="Cambria" w:cs="Calibri"/>
        </w:rPr>
        <w:t xml:space="preserve">Průměrná částka, kterou by byli respondenti ochotni měsíčně za místo platit, se pohybuje kolem 841,- Kč. </w:t>
      </w:r>
    </w:p>
    <w:p w14:paraId="39B5923A" w14:textId="6A51B3D2" w:rsidR="00F5704E" w:rsidRPr="00C23AC3" w:rsidRDefault="00F5704E" w:rsidP="00C23AC3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Calibri" w:hAnsi="Calibri" w:cs="Calibri"/>
        </w:rPr>
      </w:pPr>
      <w:r>
        <w:rPr>
          <w:rFonts w:ascii="Cambria" w:hAnsi="Cambria" w:cs="Calibri"/>
        </w:rPr>
        <w:t>Maximálně by za parkovací místo respondenti měsíčně platili 3</w:t>
      </w:r>
      <w:r w:rsidR="00C50A89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000,- Kč, většina odpovědí se však pohybuje do 1</w:t>
      </w:r>
      <w:r w:rsidR="00C50A89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000,- Kč. Nejméně by někteří respondenti za parkovací místo platili do 100 korun.</w:t>
      </w:r>
    </w:p>
    <w:p w14:paraId="1BCFC8CD" w14:textId="4C78FA61" w:rsidR="00674175" w:rsidRPr="00F5704E" w:rsidRDefault="00F5704E" w:rsidP="00C23AC3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Calibri" w:hAnsi="Calibri" w:cs="Calibri"/>
        </w:rPr>
      </w:pPr>
      <w:r>
        <w:rPr>
          <w:rFonts w:ascii="Cambria" w:hAnsi="Cambria" w:cs="Calibri"/>
        </w:rPr>
        <w:t xml:space="preserve">Někteří z respondentů otázku okomentovali tak, že by za parkovací místo platili pouze za předpokladu, že by se do parkovacího domu nedostal nikdo nepovolaný (vč. parkování firemních dodávek). </w:t>
      </w:r>
    </w:p>
    <w:tbl>
      <w:tblPr>
        <w:tblStyle w:val="Barevntabulkasmkou6zvraznn2"/>
        <w:tblW w:w="9072" w:type="dxa"/>
        <w:tblLook w:val="04A0" w:firstRow="1" w:lastRow="0" w:firstColumn="1" w:lastColumn="0" w:noHBand="0" w:noVBand="1"/>
      </w:tblPr>
      <w:tblGrid>
        <w:gridCol w:w="5807"/>
        <w:gridCol w:w="992"/>
        <w:gridCol w:w="2273"/>
      </w:tblGrid>
      <w:tr w:rsidR="00C50A89" w:rsidRPr="00C50A89" w14:paraId="5D7495E3" w14:textId="77777777" w:rsidTr="00C50A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noWrap/>
            <w:vAlign w:val="center"/>
            <w:hideMark/>
          </w:tcPr>
          <w:p w14:paraId="72FA127E" w14:textId="71EC765A" w:rsidR="00C50A89" w:rsidRPr="00C50A89" w:rsidRDefault="00C50A89" w:rsidP="00C50A89">
            <w:pPr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Měsíční částky za nájemné</w:t>
            </w:r>
            <w:r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 xml:space="preserve"> (v Kč)</w:t>
            </w:r>
          </w:p>
        </w:tc>
        <w:tc>
          <w:tcPr>
            <w:tcW w:w="992" w:type="dxa"/>
            <w:noWrap/>
            <w:vAlign w:val="center"/>
            <w:hideMark/>
          </w:tcPr>
          <w:p w14:paraId="7EA454F8" w14:textId="77777777" w:rsidR="00C50A89" w:rsidRPr="00C50A89" w:rsidRDefault="00C50A89" w:rsidP="00C50A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Částka</w:t>
            </w:r>
          </w:p>
        </w:tc>
        <w:tc>
          <w:tcPr>
            <w:tcW w:w="2273" w:type="dxa"/>
            <w:noWrap/>
            <w:vAlign w:val="center"/>
            <w:hideMark/>
          </w:tcPr>
          <w:p w14:paraId="015CBABD" w14:textId="77777777" w:rsidR="00C50A89" w:rsidRPr="00C50A89" w:rsidRDefault="00C50A89" w:rsidP="00C50A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Počet odpovědí</w:t>
            </w:r>
          </w:p>
        </w:tc>
      </w:tr>
      <w:tr w:rsidR="00C50A89" w:rsidRPr="00C50A89" w14:paraId="54D6A479" w14:textId="77777777" w:rsidTr="00C50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noWrap/>
            <w:vAlign w:val="center"/>
            <w:hideMark/>
          </w:tcPr>
          <w:p w14:paraId="5CA70C44" w14:textId="235B4FA8" w:rsidR="00C50A89" w:rsidRPr="00C50A89" w:rsidRDefault="00C50A89" w:rsidP="00C50A89">
            <w:pP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do 500,- měsíčně</w:t>
            </w:r>
            <w: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 xml:space="preserve"> (včetně)</w:t>
            </w:r>
          </w:p>
        </w:tc>
        <w:tc>
          <w:tcPr>
            <w:tcW w:w="992" w:type="dxa"/>
            <w:noWrap/>
            <w:vAlign w:val="center"/>
            <w:hideMark/>
          </w:tcPr>
          <w:p w14:paraId="0F8E7A1A" w14:textId="697149FA" w:rsidR="00C50A89" w:rsidRPr="00C50A89" w:rsidRDefault="00C50A89" w:rsidP="00C50A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imes New Roman"/>
                <w:strike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mbria" w:eastAsia="Times New Roman" w:hAnsi="Cambria" w:cs="Times New Roman"/>
                <w:strike/>
                <w:color w:val="000000"/>
                <w:kern w:val="0"/>
                <w:lang w:eastAsia="cs-CZ"/>
                <w14:ligatures w14:val="none"/>
              </w:rPr>
              <w:t>---------</w:t>
            </w:r>
            <w:r w:rsidRPr="00C50A89">
              <w:rPr>
                <w:rFonts w:ascii="Cambria" w:eastAsia="Times New Roman" w:hAnsi="Cambria" w:cs="Times New Roman"/>
                <w:strike/>
                <w:color w:val="000000"/>
                <w:kern w:val="0"/>
                <w:lang w:eastAsia="cs-CZ"/>
                <w14:ligatures w14:val="none"/>
              </w:rPr>
              <w:t>-</w:t>
            </w:r>
          </w:p>
        </w:tc>
        <w:tc>
          <w:tcPr>
            <w:tcW w:w="2273" w:type="dxa"/>
            <w:noWrap/>
            <w:vAlign w:val="center"/>
            <w:hideMark/>
          </w:tcPr>
          <w:p w14:paraId="67EEF269" w14:textId="77777777" w:rsidR="00C50A89" w:rsidRPr="00C50A89" w:rsidRDefault="00C50A89" w:rsidP="00C50A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17</w:t>
            </w:r>
          </w:p>
        </w:tc>
      </w:tr>
      <w:tr w:rsidR="00C50A89" w:rsidRPr="00C50A89" w14:paraId="6A6AE435" w14:textId="77777777" w:rsidTr="00C50A8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noWrap/>
            <w:vAlign w:val="center"/>
            <w:hideMark/>
          </w:tcPr>
          <w:p w14:paraId="4970993D" w14:textId="6769B9B1" w:rsidR="00C50A89" w:rsidRPr="00C50A89" w:rsidRDefault="00C50A89" w:rsidP="00C50A89">
            <w:pP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do 1</w:t>
            </w:r>
            <w: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r w:rsidRPr="00C50A89"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000,- měsíčně</w:t>
            </w:r>
            <w: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 xml:space="preserve"> (včetně)</w:t>
            </w:r>
          </w:p>
        </w:tc>
        <w:tc>
          <w:tcPr>
            <w:tcW w:w="992" w:type="dxa"/>
            <w:noWrap/>
            <w:vAlign w:val="center"/>
            <w:hideMark/>
          </w:tcPr>
          <w:p w14:paraId="7FB3867C" w14:textId="79729EF5" w:rsidR="00C50A89" w:rsidRPr="00C50A89" w:rsidRDefault="00C50A89" w:rsidP="00C50A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trike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mbria" w:eastAsia="Times New Roman" w:hAnsi="Cambria" w:cs="Times New Roman"/>
                <w:strike/>
                <w:color w:val="000000"/>
                <w:kern w:val="0"/>
                <w:lang w:eastAsia="cs-CZ"/>
                <w14:ligatures w14:val="none"/>
              </w:rPr>
              <w:t>---------</w:t>
            </w:r>
            <w:r w:rsidRPr="00C50A89">
              <w:rPr>
                <w:rFonts w:ascii="Cambria" w:eastAsia="Times New Roman" w:hAnsi="Cambria" w:cs="Times New Roman"/>
                <w:strike/>
                <w:color w:val="000000"/>
                <w:kern w:val="0"/>
                <w:lang w:eastAsia="cs-CZ"/>
                <w14:ligatures w14:val="none"/>
              </w:rPr>
              <w:t>-</w:t>
            </w:r>
          </w:p>
        </w:tc>
        <w:tc>
          <w:tcPr>
            <w:tcW w:w="2273" w:type="dxa"/>
            <w:noWrap/>
            <w:vAlign w:val="center"/>
            <w:hideMark/>
          </w:tcPr>
          <w:p w14:paraId="253B2E45" w14:textId="77777777" w:rsidR="00C50A89" w:rsidRPr="00C50A89" w:rsidRDefault="00C50A89" w:rsidP="00C50A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10</w:t>
            </w:r>
          </w:p>
        </w:tc>
      </w:tr>
      <w:tr w:rsidR="00C50A89" w:rsidRPr="00C50A89" w14:paraId="26E3E0D2" w14:textId="77777777" w:rsidTr="00C50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noWrap/>
            <w:vAlign w:val="center"/>
            <w:hideMark/>
          </w:tcPr>
          <w:p w14:paraId="21C1A89C" w14:textId="3295DC23" w:rsidR="00C50A89" w:rsidRPr="00C50A89" w:rsidRDefault="00C50A89" w:rsidP="00C50A89">
            <w:pP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do 2</w:t>
            </w:r>
            <w: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r w:rsidRPr="00C50A89"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000,- měsíčně</w:t>
            </w:r>
            <w: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 xml:space="preserve"> (včetně)</w:t>
            </w:r>
          </w:p>
        </w:tc>
        <w:tc>
          <w:tcPr>
            <w:tcW w:w="992" w:type="dxa"/>
            <w:noWrap/>
            <w:vAlign w:val="center"/>
            <w:hideMark/>
          </w:tcPr>
          <w:p w14:paraId="1D6E3CF8" w14:textId="652766A7" w:rsidR="00C50A89" w:rsidRPr="00C50A89" w:rsidRDefault="00C50A89" w:rsidP="00C50A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imes New Roman"/>
                <w:strike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mbria" w:eastAsia="Times New Roman" w:hAnsi="Cambria" w:cs="Times New Roman"/>
                <w:strike/>
                <w:color w:val="000000"/>
                <w:kern w:val="0"/>
                <w:lang w:eastAsia="cs-CZ"/>
                <w14:ligatures w14:val="none"/>
              </w:rPr>
              <w:t>---------</w:t>
            </w:r>
            <w:r w:rsidRPr="00C50A89">
              <w:rPr>
                <w:rFonts w:ascii="Cambria" w:eastAsia="Times New Roman" w:hAnsi="Cambria" w:cs="Times New Roman"/>
                <w:strike/>
                <w:color w:val="000000"/>
                <w:kern w:val="0"/>
                <w:lang w:eastAsia="cs-CZ"/>
                <w14:ligatures w14:val="none"/>
              </w:rPr>
              <w:t>-</w:t>
            </w:r>
          </w:p>
        </w:tc>
        <w:tc>
          <w:tcPr>
            <w:tcW w:w="2273" w:type="dxa"/>
            <w:noWrap/>
            <w:vAlign w:val="center"/>
            <w:hideMark/>
          </w:tcPr>
          <w:p w14:paraId="2925B6D5" w14:textId="77777777" w:rsidR="00C50A89" w:rsidRPr="00C50A89" w:rsidRDefault="00C50A89" w:rsidP="00C50A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6</w:t>
            </w:r>
          </w:p>
        </w:tc>
      </w:tr>
      <w:tr w:rsidR="00C50A89" w:rsidRPr="00C50A89" w14:paraId="7FB16B9B" w14:textId="77777777" w:rsidTr="00C50A8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noWrap/>
            <w:vAlign w:val="center"/>
            <w:hideMark/>
          </w:tcPr>
          <w:p w14:paraId="0F34B128" w14:textId="09100023" w:rsidR="00C50A89" w:rsidRPr="00C50A89" w:rsidRDefault="00C50A89" w:rsidP="00C50A89">
            <w:pP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do 3</w:t>
            </w:r>
            <w: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 </w:t>
            </w:r>
            <w:r w:rsidRPr="00C50A89"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000</w:t>
            </w:r>
            <w: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,-</w:t>
            </w:r>
            <w:r w:rsidRPr="00C50A89"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 xml:space="preserve"> měsíčně</w:t>
            </w:r>
            <w: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 xml:space="preserve"> (včetně)</w:t>
            </w:r>
          </w:p>
        </w:tc>
        <w:tc>
          <w:tcPr>
            <w:tcW w:w="992" w:type="dxa"/>
            <w:noWrap/>
            <w:vAlign w:val="center"/>
            <w:hideMark/>
          </w:tcPr>
          <w:p w14:paraId="737D0F57" w14:textId="55FE7A2B" w:rsidR="00C50A89" w:rsidRPr="00C50A89" w:rsidRDefault="00C50A89" w:rsidP="00C50A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trike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mbria" w:eastAsia="Times New Roman" w:hAnsi="Cambria" w:cs="Times New Roman"/>
                <w:strike/>
                <w:color w:val="000000"/>
                <w:kern w:val="0"/>
                <w:lang w:eastAsia="cs-CZ"/>
                <w14:ligatures w14:val="none"/>
              </w:rPr>
              <w:t>---------</w:t>
            </w:r>
            <w:r w:rsidRPr="00C50A89">
              <w:rPr>
                <w:rFonts w:ascii="Cambria" w:eastAsia="Times New Roman" w:hAnsi="Cambria" w:cs="Times New Roman"/>
                <w:strike/>
                <w:color w:val="000000"/>
                <w:kern w:val="0"/>
                <w:lang w:eastAsia="cs-CZ"/>
                <w14:ligatures w14:val="none"/>
              </w:rPr>
              <w:t>-</w:t>
            </w:r>
          </w:p>
        </w:tc>
        <w:tc>
          <w:tcPr>
            <w:tcW w:w="2273" w:type="dxa"/>
            <w:noWrap/>
            <w:vAlign w:val="center"/>
            <w:hideMark/>
          </w:tcPr>
          <w:p w14:paraId="1FC26535" w14:textId="77777777" w:rsidR="00C50A89" w:rsidRPr="00C50A89" w:rsidRDefault="00C50A89" w:rsidP="00C50A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1</w:t>
            </w:r>
          </w:p>
        </w:tc>
      </w:tr>
      <w:tr w:rsidR="00C50A89" w:rsidRPr="00C50A89" w14:paraId="427C04E5" w14:textId="77777777" w:rsidTr="00C50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noWrap/>
            <w:vAlign w:val="center"/>
            <w:hideMark/>
          </w:tcPr>
          <w:p w14:paraId="547A12D7" w14:textId="77777777" w:rsidR="00C50A89" w:rsidRPr="00C50A89" w:rsidRDefault="00C50A89" w:rsidP="00C50A89">
            <w:pP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maximální částka</w:t>
            </w:r>
          </w:p>
        </w:tc>
        <w:tc>
          <w:tcPr>
            <w:tcW w:w="992" w:type="dxa"/>
            <w:noWrap/>
            <w:vAlign w:val="center"/>
            <w:hideMark/>
          </w:tcPr>
          <w:p w14:paraId="6A31B3EB" w14:textId="11F34DED" w:rsidR="00C50A89" w:rsidRPr="00C50A89" w:rsidRDefault="00C50A89" w:rsidP="00C50A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3</w:t>
            </w:r>
            <w:r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000</w:t>
            </w:r>
          </w:p>
        </w:tc>
        <w:tc>
          <w:tcPr>
            <w:tcW w:w="2273" w:type="dxa"/>
            <w:noWrap/>
            <w:vAlign w:val="center"/>
            <w:hideMark/>
          </w:tcPr>
          <w:p w14:paraId="0FD03B34" w14:textId="77777777" w:rsidR="00C50A89" w:rsidRPr="00C50A89" w:rsidRDefault="00C50A89" w:rsidP="00C50A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1</w:t>
            </w:r>
          </w:p>
        </w:tc>
      </w:tr>
      <w:tr w:rsidR="00C50A89" w:rsidRPr="00C50A89" w14:paraId="100A144F" w14:textId="77777777" w:rsidTr="00C50A8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noWrap/>
            <w:vAlign w:val="center"/>
            <w:hideMark/>
          </w:tcPr>
          <w:p w14:paraId="2AD49837" w14:textId="77777777" w:rsidR="00C50A89" w:rsidRPr="00C50A89" w:rsidRDefault="00C50A89" w:rsidP="00C50A89">
            <w:pP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minimální částka</w:t>
            </w:r>
          </w:p>
        </w:tc>
        <w:tc>
          <w:tcPr>
            <w:tcW w:w="992" w:type="dxa"/>
            <w:noWrap/>
            <w:vAlign w:val="center"/>
            <w:hideMark/>
          </w:tcPr>
          <w:p w14:paraId="38E03359" w14:textId="77777777" w:rsidR="00C50A89" w:rsidRPr="00C50A89" w:rsidRDefault="00C50A89" w:rsidP="00C50A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20</w:t>
            </w:r>
          </w:p>
        </w:tc>
        <w:tc>
          <w:tcPr>
            <w:tcW w:w="2273" w:type="dxa"/>
            <w:noWrap/>
            <w:vAlign w:val="center"/>
            <w:hideMark/>
          </w:tcPr>
          <w:p w14:paraId="0C1EAE1C" w14:textId="77777777" w:rsidR="00C50A89" w:rsidRPr="00C50A89" w:rsidRDefault="00C50A89" w:rsidP="00C50A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1</w:t>
            </w:r>
          </w:p>
        </w:tc>
      </w:tr>
      <w:tr w:rsidR="00C50A89" w:rsidRPr="00C50A89" w14:paraId="07E38672" w14:textId="77777777" w:rsidTr="00C50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noWrap/>
            <w:vAlign w:val="center"/>
          </w:tcPr>
          <w:p w14:paraId="6F807276" w14:textId="47CD87F8" w:rsidR="00C50A89" w:rsidRPr="00C50A89" w:rsidRDefault="00C50A89" w:rsidP="00C50A89">
            <w:pP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nejčastější částka</w:t>
            </w:r>
          </w:p>
        </w:tc>
        <w:tc>
          <w:tcPr>
            <w:tcW w:w="992" w:type="dxa"/>
            <w:noWrap/>
            <w:vAlign w:val="center"/>
          </w:tcPr>
          <w:p w14:paraId="2DB41E2B" w14:textId="4157D53D" w:rsidR="00C50A89" w:rsidRPr="00C50A89" w:rsidRDefault="007D4CD3" w:rsidP="00C50A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500</w:t>
            </w:r>
          </w:p>
        </w:tc>
        <w:tc>
          <w:tcPr>
            <w:tcW w:w="2273" w:type="dxa"/>
            <w:noWrap/>
            <w:vAlign w:val="center"/>
          </w:tcPr>
          <w:p w14:paraId="71F6107D" w14:textId="619C63B8" w:rsidR="00C50A89" w:rsidRPr="00C50A89" w:rsidRDefault="007D4CD3" w:rsidP="00C50A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9</w:t>
            </w:r>
          </w:p>
        </w:tc>
      </w:tr>
      <w:tr w:rsidR="00C50A89" w:rsidRPr="00C50A89" w14:paraId="17E518EF" w14:textId="77777777" w:rsidTr="00C50A8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noWrap/>
            <w:vAlign w:val="center"/>
            <w:hideMark/>
          </w:tcPr>
          <w:p w14:paraId="6DB9CDA6" w14:textId="77777777" w:rsidR="00C50A89" w:rsidRPr="00C50A89" w:rsidRDefault="00C50A89" w:rsidP="00C50A89">
            <w:pPr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b w:val="0"/>
                <w:bCs w:val="0"/>
                <w:color w:val="000000"/>
                <w:kern w:val="0"/>
                <w:lang w:eastAsia="cs-CZ"/>
                <w14:ligatures w14:val="none"/>
              </w:rPr>
              <w:t>průměrná částka</w:t>
            </w:r>
          </w:p>
        </w:tc>
        <w:tc>
          <w:tcPr>
            <w:tcW w:w="992" w:type="dxa"/>
            <w:noWrap/>
            <w:vAlign w:val="center"/>
            <w:hideMark/>
          </w:tcPr>
          <w:p w14:paraId="0C1346EE" w14:textId="77777777" w:rsidR="00C50A89" w:rsidRPr="00C50A89" w:rsidRDefault="00C50A89" w:rsidP="00C50A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841</w:t>
            </w:r>
          </w:p>
        </w:tc>
        <w:tc>
          <w:tcPr>
            <w:tcW w:w="2273" w:type="dxa"/>
            <w:noWrap/>
            <w:vAlign w:val="center"/>
            <w:hideMark/>
          </w:tcPr>
          <w:p w14:paraId="5A94C20B" w14:textId="617FA718" w:rsidR="00C50A89" w:rsidRPr="00C50A89" w:rsidRDefault="00C50A89" w:rsidP="00C50A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</w:pPr>
            <w:r w:rsidRPr="00C50A89">
              <w:rPr>
                <w:rFonts w:ascii="Cambria" w:eastAsia="Times New Roman" w:hAnsi="Cambria" w:cs="Times New Roman"/>
                <w:color w:val="000000"/>
                <w:kern w:val="0"/>
                <w:lang w:eastAsia="cs-CZ"/>
                <w14:ligatures w14:val="none"/>
              </w:rPr>
              <w:t>35 </w:t>
            </w:r>
          </w:p>
        </w:tc>
      </w:tr>
    </w:tbl>
    <w:p w14:paraId="7E46F813" w14:textId="26691617" w:rsidR="00F5704E" w:rsidRPr="00F5704E" w:rsidRDefault="00F5704E" w:rsidP="00F5704E">
      <w:pPr>
        <w:spacing w:after="120" w:line="240" w:lineRule="auto"/>
        <w:jc w:val="both"/>
        <w:rPr>
          <w:rFonts w:ascii="Calibri" w:hAnsi="Calibri" w:cs="Calibri"/>
        </w:rPr>
      </w:pPr>
    </w:p>
    <w:sectPr w:rsidR="00F5704E" w:rsidRPr="00F57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27B3E" w14:textId="77777777" w:rsidR="00FF5221" w:rsidRDefault="00FF5221" w:rsidP="00FF5221">
      <w:pPr>
        <w:spacing w:after="0" w:line="240" w:lineRule="auto"/>
      </w:pPr>
      <w:r>
        <w:separator/>
      </w:r>
    </w:p>
  </w:endnote>
  <w:endnote w:type="continuationSeparator" w:id="0">
    <w:p w14:paraId="3757BB89" w14:textId="77777777" w:rsidR="00FF5221" w:rsidRDefault="00FF5221" w:rsidP="00FF5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EE628" w14:textId="77777777" w:rsidR="00FF5221" w:rsidRDefault="00FF5221" w:rsidP="00FF5221">
      <w:pPr>
        <w:spacing w:after="0" w:line="240" w:lineRule="auto"/>
      </w:pPr>
      <w:r>
        <w:separator/>
      </w:r>
    </w:p>
  </w:footnote>
  <w:footnote w:type="continuationSeparator" w:id="0">
    <w:p w14:paraId="5DE6E568" w14:textId="77777777" w:rsidR="00FF5221" w:rsidRDefault="00FF5221" w:rsidP="00FF5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B3DEA"/>
    <w:multiLevelType w:val="hybridMultilevel"/>
    <w:tmpl w:val="2C44B42E"/>
    <w:lvl w:ilvl="0" w:tplc="F3B62B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F5606"/>
    <w:multiLevelType w:val="hybridMultilevel"/>
    <w:tmpl w:val="B99E8F3E"/>
    <w:lvl w:ilvl="0" w:tplc="F3B62B8E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  <w:color w:val="C00000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6AFB78A1"/>
    <w:multiLevelType w:val="hybridMultilevel"/>
    <w:tmpl w:val="25049392"/>
    <w:lvl w:ilvl="0" w:tplc="F3B62B8E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  <w:color w:val="C00000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7F3F7010"/>
    <w:multiLevelType w:val="hybridMultilevel"/>
    <w:tmpl w:val="D5E69184"/>
    <w:lvl w:ilvl="0" w:tplc="F3B62B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2B5"/>
    <w:rsid w:val="00014577"/>
    <w:rsid w:val="00423EF3"/>
    <w:rsid w:val="004876BA"/>
    <w:rsid w:val="004D7B02"/>
    <w:rsid w:val="00674175"/>
    <w:rsid w:val="00691EEC"/>
    <w:rsid w:val="0071700A"/>
    <w:rsid w:val="007660B2"/>
    <w:rsid w:val="007D4CD3"/>
    <w:rsid w:val="008B72B5"/>
    <w:rsid w:val="00934C5F"/>
    <w:rsid w:val="00C23AC3"/>
    <w:rsid w:val="00C50A89"/>
    <w:rsid w:val="00CD7F6A"/>
    <w:rsid w:val="00E341BF"/>
    <w:rsid w:val="00F5704E"/>
    <w:rsid w:val="00FF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5BFD"/>
  <w15:chartTrackingRefBased/>
  <w15:docId w15:val="{17096103-3A8A-4131-9AE1-88B816A9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B72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B72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B72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B72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B72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B72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B72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B72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B72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B72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B72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B72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B72B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B72B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B72B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B72B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B72B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B72B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B72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B72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B72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B72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B72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B72B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B72B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B72B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B72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B72B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B72B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F5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221"/>
  </w:style>
  <w:style w:type="paragraph" w:styleId="Zpat">
    <w:name w:val="footer"/>
    <w:basedOn w:val="Normln"/>
    <w:link w:val="ZpatChar"/>
    <w:uiPriority w:val="99"/>
    <w:unhideWhenUsed/>
    <w:rsid w:val="00FF5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221"/>
  </w:style>
  <w:style w:type="table" w:styleId="Barevntabulkasmkou6zvraznn2">
    <w:name w:val="Grid Table 6 Colorful Accent 2"/>
    <w:basedOn w:val="Normlntabulka"/>
    <w:uiPriority w:val="51"/>
    <w:rsid w:val="00C50A89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2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List_aplikace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List_aplikac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Cambria" panose="02040503050406030204" pitchFamily="18" charset="0"/>
                <a:cs typeface="Calibri" panose="020F0502020204030204" pitchFamily="34" charset="0"/>
              </a:defRPr>
            </a:pPr>
            <a:r>
              <a:rPr lang="cs-CZ" sz="1100" b="1">
                <a:solidFill>
                  <a:sysClr val="windowText" lastClr="000000"/>
                </a:solidFill>
                <a:latin typeface="Cambria" panose="02040503050406030204" pitchFamily="18" charset="0"/>
                <a:ea typeface="Cambria" panose="02040503050406030204" pitchFamily="18" charset="0"/>
                <a:cs typeface="Calibri" panose="020F0502020204030204" pitchFamily="34" charset="0"/>
              </a:rPr>
              <a:t>Je podle Vás počet veřejných parkovacích</a:t>
            </a:r>
            <a:r>
              <a:rPr lang="cs-CZ" sz="1100" b="1" baseline="0">
                <a:solidFill>
                  <a:sysClr val="windowText" lastClr="000000"/>
                </a:solidFill>
                <a:latin typeface="Cambria" panose="02040503050406030204" pitchFamily="18" charset="0"/>
                <a:ea typeface="Cambria" panose="02040503050406030204" pitchFamily="18" charset="0"/>
                <a:cs typeface="Calibri" panose="020F0502020204030204" pitchFamily="34" charset="0"/>
              </a:rPr>
              <a:t> míst dostatečný?</a:t>
            </a:r>
            <a:endParaRPr lang="cs-CZ" sz="1100" b="1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  <a:cs typeface="Calibri" panose="020F0502020204030204" pitchFamily="34" charset="0"/>
            </a:endParaRPr>
          </a:p>
        </c:rich>
      </c:tx>
      <c:layout>
        <c:manualLayout>
          <c:xMode val="edge"/>
          <c:yMode val="edge"/>
          <c:x val="0.19407112496113371"/>
          <c:y val="2.5641025641025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Cambria" panose="02040503050406030204" pitchFamily="18" charset="0"/>
              <a:ea typeface="Cambria" panose="02040503050406030204" pitchFamily="18" charset="0"/>
              <a:cs typeface="Calibri" panose="020F0502020204030204" pitchFamily="34" charset="0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40526654055734762"/>
          <c:y val="0.21106330541573551"/>
          <c:w val="0.18746688761853147"/>
          <c:h val="0.75135932942069239"/>
        </c:manualLayout>
      </c:layout>
      <c:doughnutChart>
        <c:varyColors val="1"/>
        <c:ser>
          <c:idx val="0"/>
          <c:order val="0"/>
          <c:cat>
            <c:strRef>
              <c:f>List1!$A$48:$A$49</c:f>
              <c:strCache>
                <c:ptCount val="2"/>
                <c:pt idx="0">
                  <c:v>Ano</c:v>
                </c:pt>
                <c:pt idx="1">
                  <c:v>Ne</c:v>
                </c:pt>
              </c:strCache>
            </c:strRef>
          </c:cat>
          <c:val>
            <c:numRef>
              <c:f>List1!$B$48:$B$49</c:f>
            </c:numRef>
          </c:val>
          <c:extLst>
            <c:ext xmlns:c16="http://schemas.microsoft.com/office/drawing/2014/chart" uri="{C3380CC4-5D6E-409C-BE32-E72D297353CC}">
              <c16:uniqueId val="{00000000-6D6F-44F5-9AF2-3191E4169746}"/>
            </c:ext>
          </c:extLst>
        </c:ser>
        <c:ser>
          <c:idx val="1"/>
          <c:order val="1"/>
          <c:cat>
            <c:strRef>
              <c:f>List1!$A$48:$A$49</c:f>
              <c:strCache>
                <c:ptCount val="2"/>
                <c:pt idx="0">
                  <c:v>Ano</c:v>
                </c:pt>
                <c:pt idx="1">
                  <c:v>Ne</c:v>
                </c:pt>
              </c:strCache>
            </c:strRef>
          </c:cat>
          <c:val>
            <c:numRef>
              <c:f>List1!$C$48:$C$49</c:f>
            </c:numRef>
          </c:val>
          <c:extLst>
            <c:ext xmlns:c16="http://schemas.microsoft.com/office/drawing/2014/chart" uri="{C3380CC4-5D6E-409C-BE32-E72D297353CC}">
              <c16:uniqueId val="{00000001-6D6F-44F5-9AF2-3191E4169746}"/>
            </c:ext>
          </c:extLst>
        </c:ser>
        <c:ser>
          <c:idx val="2"/>
          <c:order val="2"/>
          <c:spPr>
            <a:solidFill>
              <a:srgbClr val="00B050"/>
            </a:solidFill>
          </c:spPr>
          <c:dPt>
            <c:idx val="0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6D6F-44F5-9AF2-3191E4169746}"/>
              </c:ext>
            </c:extLst>
          </c:dPt>
          <c:dPt>
            <c:idx val="1"/>
            <c:bubble3D val="0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6D6F-44F5-9AF2-3191E4169746}"/>
              </c:ext>
            </c:extLst>
          </c:dPt>
          <c:cat>
            <c:strRef>
              <c:f>List1!$A$48:$A$49</c:f>
              <c:strCache>
                <c:ptCount val="2"/>
                <c:pt idx="0">
                  <c:v>Ano</c:v>
                </c:pt>
                <c:pt idx="1">
                  <c:v>Ne</c:v>
                </c:pt>
              </c:strCache>
            </c:strRef>
          </c:cat>
          <c:val>
            <c:numRef>
              <c:f>List1!$D$48:$D$49</c:f>
              <c:numCache>
                <c:formatCode>General</c:formatCode>
                <c:ptCount val="2"/>
                <c:pt idx="0">
                  <c:v>5</c:v>
                </c:pt>
                <c:pt idx="1">
                  <c:v>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D6F-44F5-9AF2-3191E41697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0541609995640011"/>
          <c:y val="0.49439002485432026"/>
          <c:w val="0.24581885073763526"/>
          <c:h val="9.535332121946293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  <a:cs typeface="Calibri" panose="020F050202020403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rgbClr val="E97132"/>
      </a:solidFill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Cambria" panose="02040503050406030204" pitchFamily="18" charset="0"/>
                <a:cs typeface="+mn-cs"/>
              </a:defRPr>
            </a:pPr>
            <a:r>
              <a:rPr lang="cs-CZ" sz="1100" b="1">
                <a:solidFill>
                  <a:sysClr val="windowText" lastClr="000000"/>
                </a:solidFill>
                <a:latin typeface="Cambria" panose="02040503050406030204" pitchFamily="18" charset="0"/>
                <a:ea typeface="Cambria" panose="02040503050406030204" pitchFamily="18" charset="0"/>
              </a:rPr>
              <a:t>Využil/a byste parkování v parkovacím domě na Vlkově?</a:t>
            </a:r>
          </a:p>
        </c:rich>
      </c:tx>
      <c:layout>
        <c:manualLayout>
          <c:xMode val="edge"/>
          <c:yMode val="edge"/>
          <c:x val="0.20122670342599747"/>
          <c:y val="3.472222222222222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Cambria" panose="02040503050406030204" pitchFamily="18" charset="0"/>
              <a:ea typeface="Cambria" panose="02040503050406030204" pitchFamily="18" charset="0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38207982622861808"/>
          <c:y val="0.21611849300087488"/>
          <c:w val="0.22918704240917254"/>
          <c:h val="0.75396380426268705"/>
        </c:manualLayout>
      </c:layout>
      <c:doughnutChart>
        <c:varyColors val="1"/>
        <c:ser>
          <c:idx val="0"/>
          <c:order val="0"/>
          <c:spPr>
            <a:solidFill>
              <a:srgbClr val="FF0000"/>
            </a:solidFill>
          </c:spPr>
          <c:dPt>
            <c:idx val="0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992-4935-92B7-1283FB5975B7}"/>
              </c:ext>
            </c:extLst>
          </c:dPt>
          <c:dPt>
            <c:idx val="1"/>
            <c:bubble3D val="0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992-4935-92B7-1283FB5975B7}"/>
              </c:ext>
            </c:extLst>
          </c:dPt>
          <c:cat>
            <c:strRef>
              <c:f>List1!$E$52:$E$53</c:f>
              <c:strCache>
                <c:ptCount val="2"/>
                <c:pt idx="0">
                  <c:v>Ano</c:v>
                </c:pt>
                <c:pt idx="1">
                  <c:v>Ne</c:v>
                </c:pt>
              </c:strCache>
            </c:strRef>
          </c:cat>
          <c:val>
            <c:numRef>
              <c:f>List1!$F$52:$F$53</c:f>
              <c:numCache>
                <c:formatCode>General</c:formatCode>
                <c:ptCount val="2"/>
                <c:pt idx="0">
                  <c:v>28</c:v>
                </c:pt>
                <c:pt idx="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992-4935-92B7-1283FB5975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Cambria" panose="02040503050406030204" pitchFamily="18" charset="0"/>
                <a:ea typeface="Cambria" panose="02040503050406030204" pitchFamily="18" charset="0"/>
                <a:cs typeface="+mn-cs"/>
              </a:defRPr>
            </a:pPr>
            <a:endParaRPr lang="cs-CZ"/>
          </a:p>
        </c:txPr>
      </c:legendEntry>
      <c:layout>
        <c:manualLayout>
          <c:xMode val="edge"/>
          <c:yMode val="edge"/>
          <c:x val="0.61389126757033352"/>
          <c:y val="0.51143167650918631"/>
          <c:w val="0.21887535941296463"/>
          <c:h val="9.86042760279964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  <a:cs typeface="+mn-cs"/>
            </a:defRPr>
          </a:pPr>
          <a:endParaRPr lang="cs-CZ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rgbClr val="E97132"/>
      </a:solidFill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 2007 - 2010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 2007 - 2010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 2007 - 2010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 2007 - 2010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 2007 - 2010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 2007 - 2010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Faltynek</dc:creator>
  <cp:keywords/>
  <dc:description/>
  <cp:lastModifiedBy>Zdenek</cp:lastModifiedBy>
  <cp:revision>9</cp:revision>
  <dcterms:created xsi:type="dcterms:W3CDTF">2024-08-03T09:59:00Z</dcterms:created>
  <dcterms:modified xsi:type="dcterms:W3CDTF">2024-10-31T15:06:00Z</dcterms:modified>
</cp:coreProperties>
</file>